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ЦИФРОВОЙ ТРАНСФОРМАЦИИ И ПРИОРИТЕТНЫХ ПРОЕКТОВ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3 сентября 2025 г. N 04-ПГ-МП-27487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цифровой трансформации и приоритетных проектов Минпросвещения России (далее - Департамент) рассмотрел обращение по вопросу регистрации в цифровых сервисах и в рамках установленной компетенции сообщает.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Полномочия Минпросвещения России закреплены в </w:t>
      </w:r>
      <w:hyperlink w:history="0"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(далее - Положение).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Минпросвещения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функции по оказанию государственных услуг и управлению государственным имуществом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пункту 2</w:t>
        </w:r>
      </w:hyperlink>
      <w:r>
        <w:rPr>
          <w:sz w:val="24"/>
        </w:rPr>
        <w:t xml:space="preserve"> Положения Минпросвещения России руководствуется в своей деятельности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5.6</w:t>
        </w:r>
      </w:hyperlink>
      <w:r>
        <w:rPr>
          <w:sz w:val="24"/>
        </w:rPr>
        <w:t xml:space="preserve"> Положения о Министерстве Минпросвещения России правомочно давать разъяснения юридическим и физическим лицам только по вопросам, отнесенным к сфере деятельности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2" w:tooltip="Постановление Правительства РФ от 02.06.2008 N 418 (ред. от 27.03.2025) &quot;О Министерстве цифрового развития, связи и массовых коммуникаций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пункту 1</w:t>
        </w:r>
      </w:hyperlink>
      <w:r>
        <w:rPr>
          <w:sz w:val="24"/>
        </w:rP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 (далее - Положение о Минцифры России), Минцифры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(включая использование информационных технологий при формировании государственных информационных ресурсов и обеспечение доступа к ним), электросвязи (включая использование и конверсию радиочастотного спектра) и почтовой связи, массовых коммуникаций и средств массовой информации, в том числе электронных (включая развитие информационно-телекоммуникационной сети "Интернет", систем телевизионного (в том числе цифрового) вещания и радиовещания и новых технологий в этих областях), печати, издательской и полиграфической деятельности, выработке государственной политики по стимулированию спроса на отечественную радиоэлектронную продукцию гражданского назначения и программное обеспечение, а также государственной политики в сфере развития и поддержки российской электронной продукции и программного обеспечения, в том числе при реализации мер поддержки проектов разработки, внедрения и использования информационно-телекоммуникационных решений, обработки персональных данных, управления государственным имуществом и оказания государственных услуг в сфере информационных технологий, в том числе в части использования информационных технологий для формирования государственных информационных ресурсов и обеспечения доступа к ним, а также по выработке и реализации государственной политики в сфере литературной деятельности и сфере защиты детей от информации, причиняющей вред их здоровью и (или) развитию.</w:t>
      </w:r>
    </w:p>
    <w:p>
      <w:pPr>
        <w:pStyle w:val="0"/>
        <w:spacing w:before="240" w:lineRule="auto"/>
        <w:ind w:firstLine="540"/>
        <w:jc w:val="both"/>
      </w:pPr>
      <w:hyperlink w:history="0" r:id="rId1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Федерального закона от 27 июля 2006 г. N 149-ФЗ "Об информации, информационных технологиях и о защите информации" (далее - Закон N 149-ФЗ) определена сфера действия Федерального закона: согласно </w:t>
      </w:r>
      <w:hyperlink w:history="0" r:id="rId1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вышеназванной статьи, </w:t>
      </w:r>
      <w:hyperlink w:history="0" r:id="rId15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149-ФЗ регулирует отношения, возникающие при: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осуществлении права на поиск, получение, передачу, производство и распространение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применении информационных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обеспечении защиты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Законодательство Российской Федерации об информации, информационных технологиях и о защите информации основывается на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 (</w:t>
      </w:r>
      <w:hyperlink w:history="0" r:id="rId1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 статьи 4</w:t>
        </w:r>
      </w:hyperlink>
      <w:r>
        <w:rPr>
          <w:sz w:val="24"/>
        </w:rPr>
        <w:t xml:space="preserve"> Закона N 149-ФЗ).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связи с вышеизложенным Минпросвещения России сообщает, что дача разъяснений по вопросам применения законодательства Российской Федерации, регулирующего отношения в сфере информации, информационных технологий и защиты информации, не входит в сферу предоставленных действующим законодательством полномочий Минпросвещения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принимая во внимание </w:t>
      </w:r>
      <w:hyperlink w:history="0" r:id="rId18" w:tooltip="Постановление Правительства РФ от 02.06.2008 N 418 (ред. от 27.03.2025) &quot;О Министерстве цифрового развития, связи и массовых коммуникаций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пункты 5.5.2</w:t>
        </w:r>
      </w:hyperlink>
      <w:r>
        <w:rPr>
          <w:sz w:val="24"/>
        </w:rPr>
        <w:t xml:space="preserve">, </w:t>
      </w:r>
      <w:hyperlink w:history="0" r:id="rId19" w:tooltip="Постановление Правительства РФ от 02.06.2008 N 418 (ред. от 27.03.2025) &quot;О Министерстве цифрового развития, связи и массовых коммуникаций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6.6</w:t>
        </w:r>
      </w:hyperlink>
      <w:r>
        <w:rPr>
          <w:sz w:val="24"/>
        </w:rPr>
        <w:t xml:space="preserve"> Положения о Минцифры России, для получения официального ответа по вопросу применения положений </w:t>
      </w:r>
      <w:hyperlink w:history="0" r:id="rId2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149-ФЗ можно обратиться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- Министерство цифрового развития, связи и массовых коммуникаций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Департамент сообщает, что образовательные организации свободны в определении содержания образования, выборе образовательных технологий, а также в выборе учебно-методического обеспечения, что следует из </w:t>
      </w:r>
      <w:hyperlink w:history="0" r:id="rId21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2 статьи 28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реализации образовательных программ используются различные образовательные технологии, в том числе дистанционные образовательные технологии и электронное обучение, что следует из </w:t>
      </w:r>
      <w:hyperlink w:history="0" r:id="rId22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2 статьи 13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образовательной организации применять электронное обучение, дистанционные образовательные технологии при реализации образовательных программ установлено </w:t>
      </w:r>
      <w:hyperlink w:history="0" r:id="rId23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исходя из приведенных положений Федерального </w:t>
      </w:r>
      <w:hyperlink w:history="0" r:id="rId24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273-ФЗ, следует, что вопросы использования электронных платформ относятся к компетенции образовательной организации и регулируются локальными нормативными актами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Одновременно Департамент информирует, что </w:t>
      </w:r>
      <w:hyperlink w:history="0" r:id="rId25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утверждены Постановлением Правительства Российской Федерации от 11 октября 2023 г. N 1678 (далее - Правила).</w:t>
      </w:r>
    </w:p>
    <w:p>
      <w:pPr>
        <w:pStyle w:val="0"/>
        <w:spacing w:before="240" w:lineRule="auto"/>
        <w:ind w:firstLine="540"/>
        <w:jc w:val="both"/>
      </w:pPr>
      <w:hyperlink w:history="0" r:id="rId26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Правил установлено, что для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с применением электронного обучения, дистанционных образовательных технологий образовательная организация должна использовать государственные информационные системы (далее - ГИС), создаваемые, модернизируемые и эксплуатируемые для реализации указанных образовательных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7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пунктом 3.1 статьи 16</w:t>
        </w:r>
      </w:hyperlink>
      <w:r>
        <w:rPr>
          <w:sz w:val="24"/>
        </w:rPr>
        <w:t xml:space="preserve"> Федерального закона N 273-ФЗ образовательные организации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обучающихся, должны создавать условия для функционирования ГИС.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требования федерального закона обязывают образовательные организации, использующие информационные системы, которые предусматривают обработку персональных данных обучающихся при реализации общеобразовательных программ и образовательных программ среднего профессионального образования, использовать информационные системы, имеющие статус ГИС в соответствии с федеральным законодательством.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А.В.ГОРОБЕЦ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03.09.2025 N 04-ПГ-МП-27487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03.09.2025 N 04-ПГ-МП-27487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99281&amp;date=11.12.2025&amp;dst=100013&amp;field=134" TargetMode = "External"/><Relationship Id="rId8" Type="http://schemas.openxmlformats.org/officeDocument/2006/relationships/hyperlink" Target="https://login.consultant.ru/link/?req=doc&amp;base=LAW&amp;n=499281&amp;date=11.12.2025&amp;dst=100015&amp;field=134" TargetMode = "External"/><Relationship Id="rId9" Type="http://schemas.openxmlformats.org/officeDocument/2006/relationships/hyperlink" Target="https://login.consultant.ru/link/?req=doc&amp;base=LAW&amp;n=499281&amp;date=11.12.2025&amp;dst=100016&amp;field=134" TargetMode = "External"/><Relationship Id="rId10" Type="http://schemas.openxmlformats.org/officeDocument/2006/relationships/hyperlink" Target="https://login.consultant.ru/link/?req=doc&amp;base=LAW&amp;n=2875&amp;date=11.12.2025" TargetMode = "External"/><Relationship Id="rId11" Type="http://schemas.openxmlformats.org/officeDocument/2006/relationships/hyperlink" Target="https://login.consultant.ru/link/?req=doc&amp;base=LAW&amp;n=499281&amp;date=11.12.2025&amp;dst=100123&amp;field=134" TargetMode = "External"/><Relationship Id="rId12" Type="http://schemas.openxmlformats.org/officeDocument/2006/relationships/hyperlink" Target="https://login.consultant.ru/link/?req=doc&amp;base=LAW&amp;n=500114&amp;date=11.12.2025&amp;dst=267&amp;field=134" TargetMode = "External"/><Relationship Id="rId13" Type="http://schemas.openxmlformats.org/officeDocument/2006/relationships/hyperlink" Target="https://login.consultant.ru/link/?req=doc&amp;base=LAW&amp;n=500166&amp;date=11.12.2025&amp;dst=100008&amp;field=134" TargetMode = "External"/><Relationship Id="rId14" Type="http://schemas.openxmlformats.org/officeDocument/2006/relationships/hyperlink" Target="https://login.consultant.ru/link/?req=doc&amp;base=LAW&amp;n=500166&amp;date=11.12.2025&amp;dst=100009&amp;field=134" TargetMode = "External"/><Relationship Id="rId15" Type="http://schemas.openxmlformats.org/officeDocument/2006/relationships/hyperlink" Target="https://login.consultant.ru/link/?req=doc&amp;base=LAW&amp;n=500166&amp;date=11.12.2025" TargetMode = "External"/><Relationship Id="rId16" Type="http://schemas.openxmlformats.org/officeDocument/2006/relationships/hyperlink" Target="https://login.consultant.ru/link/?req=doc&amp;base=LAW&amp;n=2875&amp;date=11.12.2025" TargetMode = "External"/><Relationship Id="rId17" Type="http://schemas.openxmlformats.org/officeDocument/2006/relationships/hyperlink" Target="https://login.consultant.ru/link/?req=doc&amp;base=LAW&amp;n=500166&amp;date=11.12.2025&amp;dst=100039&amp;field=134" TargetMode = "External"/><Relationship Id="rId18" Type="http://schemas.openxmlformats.org/officeDocument/2006/relationships/hyperlink" Target="https://login.consultant.ru/link/?req=doc&amp;base=LAW&amp;n=500114&amp;date=11.12.2025&amp;dst=217&amp;field=134" TargetMode = "External"/><Relationship Id="rId19" Type="http://schemas.openxmlformats.org/officeDocument/2006/relationships/hyperlink" Target="https://login.consultant.ru/link/?req=doc&amp;base=LAW&amp;n=500114&amp;date=11.12.2025&amp;dst=17&amp;field=134" TargetMode = "External"/><Relationship Id="rId20" Type="http://schemas.openxmlformats.org/officeDocument/2006/relationships/hyperlink" Target="https://login.consultant.ru/link/?req=doc&amp;base=LAW&amp;n=500166&amp;date=11.12.2025" TargetMode = "External"/><Relationship Id="rId21" Type="http://schemas.openxmlformats.org/officeDocument/2006/relationships/hyperlink" Target="https://login.consultant.ru/link/?req=doc&amp;base=LAW&amp;n=516721&amp;date=11.12.2025&amp;dst=766&amp;field=134" TargetMode = "External"/><Relationship Id="rId22" Type="http://schemas.openxmlformats.org/officeDocument/2006/relationships/hyperlink" Target="https://login.consultant.ru/link/?req=doc&amp;base=LAW&amp;n=516721&amp;date=11.12.2025&amp;dst=100239&amp;field=134" TargetMode = "External"/><Relationship Id="rId23" Type="http://schemas.openxmlformats.org/officeDocument/2006/relationships/hyperlink" Target="https://login.consultant.ru/link/?req=doc&amp;base=LAW&amp;n=516721&amp;date=11.12.2025&amp;dst=100265&amp;field=134" TargetMode = "External"/><Relationship Id="rId24" Type="http://schemas.openxmlformats.org/officeDocument/2006/relationships/hyperlink" Target="https://login.consultant.ru/link/?req=doc&amp;base=LAW&amp;n=516721&amp;date=11.12.2025" TargetMode = "External"/><Relationship Id="rId25" Type="http://schemas.openxmlformats.org/officeDocument/2006/relationships/hyperlink" Target="https://login.consultant.ru/link/?req=doc&amp;base=LAW&amp;n=459467&amp;date=11.12.2025&amp;dst=100009&amp;field=134" TargetMode = "External"/><Relationship Id="rId26" Type="http://schemas.openxmlformats.org/officeDocument/2006/relationships/hyperlink" Target="https://login.consultant.ru/link/?req=doc&amp;base=LAW&amp;n=459467&amp;date=11.12.2025&amp;dst=100050&amp;field=134" TargetMode = "External"/><Relationship Id="rId27" Type="http://schemas.openxmlformats.org/officeDocument/2006/relationships/hyperlink" Target="https://login.consultant.ru/link/?req=doc&amp;base=LAW&amp;n=516721&amp;date=11.12.2025&amp;dst=7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03.09.2025 N 04-ПГ-МП-27487
"О рассмотрении обращения"</dc:title>
  <dcterms:created xsi:type="dcterms:W3CDTF">2025-12-11T09:54:05Z</dcterms:created>
</cp:coreProperties>
</file>